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2007/35 vom 12. September 2007</w:t>
      </w:r>
    </w:p>
    <w:p>
      <w:r>
        <w:t>Sg Versicherungsgericht, 2007-09-12, DE</w:t>
      </w:r>
    </w:p>
    <w:p>
      <w:r>
        <w:rPr>
          <w:b/>
        </w:rPr>
        <w:t xml:space="preserve">Quelle: </w:t>
      </w:r>
      <w:r>
        <w:t>https://mcp.opencaselaw.ch/entscheid/sg_publikationen_AVI 2007_35</w:t>
      </w:r>
    </w:p>
    <w:p>
      <w:r>
        <w:t>FR: SG_VERSICHERUNGSGERICHT AVI 2007/35 du 12 septembre 2007</w:t>
      </w:r>
    </w:p>
    <w:p>
      <w:r>
        <w:t>IT: SG_VERSICHERUNGSGERICHT AVI 2007/35 del 12 settembre 2007</w:t>
      </w:r>
    </w:p>
    <w:p>
      <w:pPr>
        <w:pStyle w:val="Heading2"/>
      </w:pPr>
      <w:r>
        <w:t>Regeste</w:t>
      </w:r>
    </w:p>
    <w:p>
      <w:r>
        <w:t>Art. 52, 49 ATSG. Lädt die Arbeitslosenkasse die versicherte Person vor Verfügungserlass zur Stellungnahme ein, so darf sie die daraufhin erhaltene Stellungnahme nicht als Einsprache werten und in der Folge sowohl Verfügung als auch Einspracheentscheid erlassen, auch wenn die versicherte Person in der Stellungnahme "Einsprache erhebt", da einerseits eine falsche Bezeichnung nicht schaden kann sowie eine Einsprache ohne Anfechtungsgegenstand (d.h. ohne Verfügung) nicht möglich ist und andererseits das Einspracheverfahren, welches zwingend ist, dadurch seines Sinns entleert wird. Ausserdem wird dadurch der Anspruch auf das rechtliche Gehör im Einspracheverfahren verletzt (Entscheid des Versicherungsgerichts des Kantons St. Gallen vom 12. September 2007, AVI 2007/35).</w:t>
      </w:r>
    </w:p>
    <w:p>
      <w:pPr>
        <w:pStyle w:val="Heading2"/>
      </w:pPr>
      <w:r>
        <w:t>Erwägungen</w:t>
      </w:r>
    </w:p>
    <w:p>
      <w:r>
        <w:rPr>
          <w:b/>
        </w:rPr>
        <w:t>E. 1</w:t>
      </w:r>
    </w:p>
    <w:p>
      <w:r>
        <w:t>a) Streitig und zu prüfen ist zunächst, ob die Beschwerdeführerin für die Zeit vom 14. August 2006 bis 12. November 2006 einen Anspruch auf Arbeitslosenentschädigung hat, nachdem die Beschwerdeführerin in der Replik beantragt, es sei ihr ab August 2006 Arbeitslosenentschädigung zuzusprechen. b) Die Beschwerdegegnerin hat mit Verfügung vom 14. November 2006 den Anspruch der Beschwerdeführerin auf Arbeitslosenentschädigung ab dem 14. August 2006 verneint. Die Verfügung enthält eine Rechtsmittelbelehrung, aus der hervorgeht, dass die Beschwerdeführerin die Möglichkeit hat, innert 30 Tagen nach Erhalt der Verfügung schriftlich Einsprache bei der Kasse zu erheben. Am 21. November 2006 stellte die Beschwerdeführerin stattdessen wiederum Antrag auf Arbeitslosenentschädigung, worauf die Kasse von ihr Unterlagen verlangte und ihr mitteilte, dass sie diesen als Antrag auf Entschädigung ab dem 13. November 2006 werte. Innert der 30-tägigen Einsprachefrist geht bei der Kasse ein Schreiben vom 7. Dezember 2006 unter dem Titel "Stellungnahme" ein. Dieses nimmt Bezug auf ein vorhergehendes Gespräch mit einem zuständigen Sachbearbeiter und fordert die Kasse zur Stellungnahme auf. Das Schreiben ist nicht mit Einsprache betitelt und auch dem Inhalt lässt sich nicht konkret entnehmen, dass die Beschwerdeführerin Einsprache gegen die Verfügung vom 14. November 2006 erhebt (act. G 3.2.19). Auch dem Schreiben der Beschwerdeführerin vom 12. Dezember 2006 lässt sich keine Einsprache entnehmen (act. G 3.2.20). Mangels förmlicher Einsprache ist die Verfügung vom 14. November 2006 nach Ablauf der Einsprachefrist in Rechtskraft erwachsen. Der Anspruch auf Arbeitslosenentschädigung der Beschwerdeführerin für diese Zeitspanne ist deshalb vom Gericht nicht weiter zu prüfen.</w:t>
      </w:r>
    </w:p>
    <w:p>
      <w:r>
        <w:rPr>
          <w:b/>
        </w:rPr>
        <w:t>E. 2</w:t>
      </w:r>
    </w:p>
    <w:p>
      <w:r>
        <w:t>a) Als nächstes ist zu prüfen, ob die Beschwerdeführerin für die Zeitspanne vom 13. November 2006 bis 8. Februar 2007 einen Anspruch auf Arbeitslosenentschädigung hat. b) Gemäss Art. 49 Abs. 1 ATSG hat der Versicherungsträger über Leistungen, Forderungen und Anordnungen, die erheblich sind oder mit denen die betroffene Person nicht einverstanden ist, allenfalls auf entsprechendes Begehren, schriftlich Verfügungen zu erlassen. Gegen Verfügungen kann innerhalb von 30 Tagen bei der verfügenden Stelle Einsprache erhoben werden. Gegen Einspracheentscheide kann Beschwerde beim zuständigen kantonalen Versicherungsgericht erhoben werden. Das Einspracheverfahren ist zwingend (UELI KIESER, ATSG-Kommentar, S. 524, N 17 zu Art. 52). Der Einspracheentscheid, nicht aber die Verfügung, bildet denn auch Anfechtungsgegenstand des erstinstanzlichen Beschwerdeverfahrens. Durch das dem Verwaltungsjustizverfahren vorgelagerte Rechtsmittel der Einsprache (BGE 117 V 409) erhält die verfügende Stelle die Möglichkeit, die angefochtene Verfügung noch mal zu überprüfen und über die bestrittenen Punkte zu entscheiden, bevor das Gericht angerufen wird. Das Einspracheverfahren stellt nicht bloss eine Wiederholung des Verfügungsverfahrens dar. Vielmehr hat die verfügende Behörde gegebenenfalls weitere Abklärungen vorzunehmen und auf Grund des vervollständigten Sachverhalts die eigenen Anordnungen zu überprüfen. In diesem Zusammenhang ist zu beachten, dass auch im Einspracheverfahren Anspruch auf rechtliches Gehör besteht. Im Einspracheentscheid hat somit eine Auseinandersetzung mit den Vorbringen des Einsprechers oder der Einsprecherin zu erfolgen. Die Begründung darf sich insbesondere nicht in einer wörtlichen Wiederholung des bereits in der Verfügung gesagten erschöpfen (vgl. SVR 2005, AHV Nr. 9 mit Hinweisen). c) Mit Schreiben vom 13. Februar 2007 gab die Beschwerdegegnerin der Versicherten Gelegenheit zur Stellungnahme vor Verfügungserlass (act. G 3.2.37). Am 17. Februar 2007 nahm die Versicherte Stellung. Dies nannte sie fälschlicherweise "Einsprache nehmen". Mit Verfügung vom 27. Februar 2007 lehnte die Kasse den Antrag auf Arbeitslosenentschädigung für die Zeit vom 13. November 2006 bis 8. Februar 2007 formell ab. Der Versicherten wurde mitgeteilt, dass ihr Schreiben vom 17. Februar 2007 als Einsprache gewertet werde (act. G 3.2.42) und mit Einspracheentscheid vom 2. März 2007 wurde der Anspruch auf Arbeitslosenentschädigung in der Zeit vom 13. November 2006 bis 8. Februar 2007 verneint. Wie bereits ausgeführt besteht im Einspracheverfahren, welches zwingend ist und auf welches die Parteien nicht verzichten können, Anspruch auf rechtliches Gehör. Zum einen kann eine falsche Bezeichnung wie im vorliegenden Fall nicht schaden und zum andern ist eine Einsprache ohne Anfechtungsgegenstand (d.h. ohne Verfügung) zum Vornherein nicht möglich. Indem die Kasse die Stellungnahme der Versicherten betreffend die zu erlassende Verfügung als Einsprache gewertet hat, hat die Beschwerdegegnerin das Einspracheverfahren nicht korrekt durchgeführt und seines Sinns entleert. Ausserdem hat sie der Beschwerdeführerin das Recht auf rechtliches Gehör im Einspracheverfahren verweigert. Der Einspracheentscheid erschöpft sich denn auch in einer Wiederholung der Verfügung. Auf das Vorbringen der Beschwerdeführerin, dass die Löschung im Handelsregister des Kantons Zug soviel Zeit in Anspruch genommen hat, wird in keiner Weise eingegangen, obgleich es doch erstaunlich ist, dass die Löschung vom Handelsregisteramt Zug erst im Februar 2007 vorgenommen worden ist, obwohl die Beschwerdeführerin, gemäss Schreiben vom 17. Februar 2007, die Angelegenheit unverzüglich weitergeleitet und bereits, wie sich aus den Akten ergibt (act. G 1.5 und G 3.2.11), im Oktober und November 2006 über ihren Arbeitgeber bzw. dessen Treuhänder die Löschung im Handelsregister beantragt haben muss. Dahingehend wären weitergehende Abklärungen seitens der Beschwerdegegnerin angezeigt gewesen. Die Beschwerdegegnerin bejaht überdies einerseits die arbeitgeberähnliche Stellung der Beschwerdeführerin mit der Begründung, dass sie als Gesellschafterin im Handelsregister eingetragen sei, führt andererseits aber gleichzeitig, im gewissem Widerspruch dazu, aus, dass für die Annahme einer Organstellung der Handelregistereintrag nicht massgebend sei. Dem Geschäftsführungsorgan der GmbH kämen ähnliche Aufgaben und Kompetenzen zu wie dem Verwaltungsrat bei der Aktiengesellschaft und, sofern die Geschäftsführung nicht durch Statuten oder Gesellschaftsbeschluss ausdrücklich an einen Gesellschafter oder eine dritte Person übertragen worden sei, seien die Gesellschafter kraft ihrer Stellung von Gesetzes wegen zur gemeinsamen Geschäftsführung und Vertretung berechtigt und verpflichtet. Ob im konkreten Fall die Beschwerdeführerin in der GmbH Geschäftsführungskompetenzen inne hatte, sei es aufgrund der Statuten oder eines Gesellschafterbeschlusses, hat die Beschwerdegegnerin aber nicht geprüft, ebenso wenig, ob mit einem geringen Stammanteil eine massgebliche Beteiligung oder Stellung vorliegt und eine effektive Einflussnahme überhaupt möglich ist. Stattdessen stellte sie auf den Handelsregistereintrag ab, der wie sie selbst ausführt nur ein Indiz aber nicht in allen Fällen massgebend für die Annahme einer arbeitgeberähnlichen Stellung ist. Vorliegend hätte die Beschwerdegegnerin aufgrund der Vorbringen der Beschwerdeführerin vor Verfügungserlass Statuten und allfällige Gesellschafterbeschlüsse der GmbH beiziehen müssen und vom Handelsregisteramt in Zug eine Erklärung verlangen, weshalb die Löschung des Eintrages erst im Februar 2007 stattfand, nachdem ein entsprechendes Begehren seitens des Hauptgesellschafters und Geschäftsführers der GmbH bereits im Herbst 2006 erfolgt war (vgl. act. G 3.2.11). Dies wird die Beschwerdegegnerin nach zu holen haben. Nebst den bereits aufgeworfenen Fragen wird sie – bei erneuter Verneinung der Anspruchsberechtigung - auch zu prüfen haben, ob sie ihrer Aufklärungs- und Beratungspflicht, deren Verletzung die Beschwerdeführerin bereits vor Verfügungserlass gerügt hat, ausreichend nachgekommen ist.</w:t>
      </w:r>
    </w:p>
    <w:p>
      <w:r>
        <w:rPr>
          <w:b/>
        </w:rPr>
        <w:t>E. 3</w:t>
      </w:r>
    </w:p>
    <w:p>
      <w:r>
        <w:t>Aufgrund obiger Erwägungen ist der angefochtene Einspracheentscheid vom 2. März 2007 aufzuheben und die Sache ins Verwaltungsverfahren zur Vornahme von weiteren Abklärungen im Sinne der Erwägungen und anschliessender neuer Verfügung durch die Beschwerdegegnerin zurückzuweisen.</w:t>
      </w:r>
    </w:p>
    <w:p>
      <w:r>
        <w:rPr>
          <w:b/>
        </w:rPr>
        <w:t>E. 4</w:t>
      </w:r>
    </w:p>
    <w:p>
      <w:r>
        <w:t>Gerichtskosten sind keine zu erheben (Art. 61 lit. a ATSG). Demgemäss hat das Versicherungsgericht entschieden: 1. Die Beschwerde wird teilweise gutgeheissen, der Einspracheentscheid vom 2. März 2007 aufgehoben und die Sache im Sinne der Erwägungen ins Verwaltungsverfahren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